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78D4817D" w:rsidR="00943E0D" w:rsidRPr="005B2B69" w:rsidRDefault="00B5245C" w:rsidP="0011025E">
      <w:pPr>
        <w:numPr>
          <w:ilvl w:val="0"/>
          <w:numId w:val="1"/>
        </w:numPr>
        <w:spacing w:line="360" w:lineRule="auto"/>
        <w:rPr>
          <w:rFonts w:ascii="Arial" w:hAnsi="Arial"/>
          <w:color w:val="808080"/>
          <w:sz w:val="20"/>
          <w:szCs w:val="20"/>
        </w:rPr>
      </w:pPr>
      <w:r w:rsidRPr="005B2B69">
        <w:rPr>
          <w:rFonts w:ascii="Arial" w:hAnsi="Arial"/>
          <w:color w:val="808080"/>
          <w:sz w:val="20"/>
          <w:szCs w:val="20"/>
        </w:rPr>
        <w:t>Blum ad</w:t>
      </w:r>
      <w:r w:rsidR="007E2B84" w:rsidRPr="005B2B69">
        <w:rPr>
          <w:rFonts w:ascii="Arial" w:hAnsi="Arial"/>
          <w:color w:val="808080"/>
          <w:sz w:val="20"/>
          <w:szCs w:val="20"/>
        </w:rPr>
        <w:t xml:space="preserve"> </w:t>
      </w:r>
      <w:proofErr w:type="spellStart"/>
      <w:r w:rsidR="007E2B84" w:rsidRPr="005B2B69">
        <w:rPr>
          <w:rFonts w:ascii="Arial" w:hAnsi="Arial"/>
          <w:color w:val="808080"/>
          <w:sz w:val="20"/>
          <w:szCs w:val="20"/>
        </w:rPr>
        <w:t>interzum</w:t>
      </w:r>
      <w:proofErr w:type="spellEnd"/>
      <w:r w:rsidR="007E2B84" w:rsidRPr="005B2B69">
        <w:rPr>
          <w:rFonts w:ascii="Arial" w:hAnsi="Arial"/>
          <w:color w:val="808080"/>
          <w:sz w:val="20"/>
          <w:szCs w:val="20"/>
        </w:rPr>
        <w:t xml:space="preserve"> con una nuova brand </w:t>
      </w:r>
      <w:proofErr w:type="spellStart"/>
      <w:r w:rsidR="007E2B84" w:rsidRPr="005B2B69">
        <w:rPr>
          <w:rFonts w:ascii="Arial" w:hAnsi="Arial"/>
          <w:color w:val="808080"/>
          <w:sz w:val="20"/>
          <w:szCs w:val="20"/>
        </w:rPr>
        <w:t>identity</w:t>
      </w:r>
      <w:proofErr w:type="spellEnd"/>
      <w:r w:rsidR="007E2B84" w:rsidRPr="005B2B69">
        <w:rPr>
          <w:rFonts w:ascii="Arial" w:hAnsi="Arial"/>
          <w:color w:val="808080"/>
          <w:sz w:val="20"/>
          <w:szCs w:val="20"/>
        </w:rPr>
        <w:t xml:space="preserve"> "moving </w:t>
      </w:r>
      <w:proofErr w:type="spellStart"/>
      <w:r w:rsidR="007E2B84" w:rsidRPr="005B2B69">
        <w:rPr>
          <w:rFonts w:ascii="Arial" w:hAnsi="Arial"/>
          <w:color w:val="808080"/>
          <w:sz w:val="20"/>
          <w:szCs w:val="20"/>
        </w:rPr>
        <w:t>ideas</w:t>
      </w:r>
      <w:proofErr w:type="spellEnd"/>
      <w:r w:rsidRPr="005B2B69">
        <w:rPr>
          <w:rFonts w:ascii="Arial" w:hAnsi="Arial"/>
          <w:color w:val="808080"/>
          <w:sz w:val="20"/>
          <w:szCs w:val="20"/>
        </w:rPr>
        <w:t>”</w:t>
      </w:r>
    </w:p>
    <w:p w14:paraId="61FB2705" w14:textId="24E520E4" w:rsidR="00C60B22" w:rsidRPr="005B2B69" w:rsidRDefault="00C60B22" w:rsidP="0011025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 xml:space="preserve">Soluzioni d'ispirazione su 1.300 m² di stand espositivo e nell'area </w:t>
      </w:r>
      <w:r w:rsidRPr="005B2B69">
        <w:rPr>
          <w:rFonts w:ascii="Arial" w:hAnsi="Arial"/>
          <w:color w:val="808080"/>
          <w:sz w:val="20"/>
          <w:szCs w:val="20"/>
        </w:rPr>
        <w:t>"</w:t>
      </w:r>
      <w:proofErr w:type="spellStart"/>
      <w:r w:rsidRPr="005B2B69">
        <w:rPr>
          <w:rFonts w:ascii="Arial" w:hAnsi="Arial"/>
          <w:color w:val="808080"/>
          <w:sz w:val="20"/>
          <w:szCs w:val="20"/>
        </w:rPr>
        <w:t>Tiny</w:t>
      </w:r>
      <w:proofErr w:type="spellEnd"/>
      <w:r w:rsidRPr="005B2B69">
        <w:rPr>
          <w:rFonts w:ascii="Arial" w:hAnsi="Arial"/>
          <w:color w:val="808080"/>
          <w:sz w:val="20"/>
          <w:szCs w:val="20"/>
        </w:rPr>
        <w:t xml:space="preserve"> </w:t>
      </w:r>
      <w:proofErr w:type="spellStart"/>
      <w:r w:rsidRPr="005B2B69">
        <w:rPr>
          <w:rFonts w:ascii="Arial" w:hAnsi="Arial"/>
          <w:color w:val="808080"/>
          <w:sz w:val="20"/>
          <w:szCs w:val="20"/>
        </w:rPr>
        <w:t>Spaces</w:t>
      </w:r>
      <w:proofErr w:type="spellEnd"/>
      <w:r w:rsidR="005F0B73" w:rsidRPr="005B2B69">
        <w:rPr>
          <w:rFonts w:ascii="Arial" w:hAnsi="Arial"/>
          <w:color w:val="808080"/>
          <w:sz w:val="20"/>
          <w:szCs w:val="20"/>
        </w:rPr>
        <w:t>”</w:t>
      </w:r>
    </w:p>
    <w:p w14:paraId="01003DB3" w14:textId="5B36D79B" w:rsidR="00943E0D" w:rsidRPr="00F65616" w:rsidRDefault="00C60B22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Impulsi creativi per i clienti, un ampio assortimento e i giusti servizi</w:t>
      </w:r>
    </w:p>
    <w:p w14:paraId="0B11C7AB" w14:textId="2915B7B2" w:rsidR="00183A51" w:rsidRPr="00B15A7A" w:rsidRDefault="00183A51" w:rsidP="0011025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997C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 strokecolor="gray" strokeweight=".25pt">
                <v:shadow color="#7f5f00" opacity=".5" offset="1pt"/>
                <w10:anchorlock/>
              </v:shape>
            </w:pict>
          </mc:Fallback>
        </mc:AlternateContent>
      </w:r>
    </w:p>
    <w:p w14:paraId="04A4912C" w14:textId="481056D3" w:rsidR="1CED830D" w:rsidRPr="00D4455C" w:rsidRDefault="00A15789" w:rsidP="0011025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Fornire ispirazione e consentire ai clienti di proporre idee</w:t>
      </w:r>
    </w:p>
    <w:p w14:paraId="738416C4" w14:textId="79F97EBC" w:rsidR="00183A51" w:rsidRPr="00AC6416" w:rsidRDefault="009D07E4" w:rsidP="0011025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Con “moving </w:t>
      </w:r>
      <w:proofErr w:type="spellStart"/>
      <w:r>
        <w:rPr>
          <w:rFonts w:ascii="Arial" w:hAnsi="Arial"/>
          <w:b/>
          <w:bCs/>
        </w:rPr>
        <w:t>ideas</w:t>
      </w:r>
      <w:proofErr w:type="spellEnd"/>
      <w:r>
        <w:rPr>
          <w:rFonts w:ascii="Arial" w:hAnsi="Arial"/>
          <w:b/>
          <w:bCs/>
        </w:rPr>
        <w:t>” Blum mostra una nuova immagine del marchio</w:t>
      </w:r>
    </w:p>
    <w:p w14:paraId="4B8B1FDF" w14:textId="77777777" w:rsidR="0011025E" w:rsidRDefault="0011025E" w:rsidP="0011025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052B8414" w:rsidR="00183A51" w:rsidRPr="005B2B69" w:rsidRDefault="1CED830D" w:rsidP="0011025E">
      <w:pPr>
        <w:spacing w:line="360" w:lineRule="auto"/>
        <w:rPr>
          <w:rFonts w:ascii="Arial" w:hAnsi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/>
          <w:color w:val="000000" w:themeColor="text1"/>
          <w:sz w:val="20"/>
          <w:szCs w:val="20"/>
        </w:rPr>
        <w:t>Höchst</w:t>
      </w:r>
      <w:proofErr w:type="spellEnd"/>
      <w:r>
        <w:rPr>
          <w:rFonts w:ascii="Arial" w:hAnsi="Arial"/>
          <w:color w:val="000000" w:themeColor="text1"/>
          <w:sz w:val="20"/>
          <w:szCs w:val="20"/>
        </w:rPr>
        <w:t>/Austria, maggio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Con la sua nuova identità del marchio "moving </w:t>
      </w:r>
      <w:proofErr w:type="spellStart"/>
      <w:r>
        <w:rPr>
          <w:rFonts w:ascii="Arial" w:hAnsi="Arial"/>
          <w:b/>
          <w:bCs/>
          <w:color w:val="000000" w:themeColor="text1"/>
          <w:sz w:val="20"/>
          <w:szCs w:val="20"/>
        </w:rPr>
        <w:t>ideas</w:t>
      </w:r>
      <w:proofErr w:type="spellEnd"/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", Blum si concentra sulle esigenze dei propri clienti. Come confluiscono nello sviluppo del prodotto? In che modo il produttore austriaco di accessori fornisce soluzioni che smuovono il mercato? E come consente ai clienti di proporre idee creative? </w:t>
      </w:r>
      <w:r w:rsidRPr="005B2B69">
        <w:rPr>
          <w:rFonts w:ascii="Arial" w:hAnsi="Arial"/>
          <w:b/>
          <w:bCs/>
          <w:color w:val="000000" w:themeColor="text1"/>
          <w:sz w:val="20"/>
          <w:szCs w:val="20"/>
        </w:rPr>
        <w:t xml:space="preserve">Quest'anno, in occasione </w:t>
      </w:r>
      <w:r w:rsidR="005F0B73" w:rsidRPr="005B2B69">
        <w:rPr>
          <w:rFonts w:ascii="Arial" w:hAnsi="Arial"/>
          <w:b/>
          <w:bCs/>
          <w:color w:val="000000" w:themeColor="text1"/>
          <w:sz w:val="20"/>
          <w:szCs w:val="20"/>
        </w:rPr>
        <w:t xml:space="preserve">di </w:t>
      </w:r>
      <w:proofErr w:type="spellStart"/>
      <w:r w:rsidRPr="005B2B69">
        <w:rPr>
          <w:rFonts w:ascii="Arial" w:hAnsi="Arial"/>
          <w:b/>
          <w:bCs/>
          <w:color w:val="000000" w:themeColor="text1"/>
          <w:sz w:val="20"/>
          <w:szCs w:val="20"/>
        </w:rPr>
        <w:t>interzum</w:t>
      </w:r>
      <w:proofErr w:type="spellEnd"/>
      <w:r w:rsidRPr="005B2B69">
        <w:rPr>
          <w:rFonts w:ascii="Arial" w:hAnsi="Arial"/>
          <w:b/>
          <w:bCs/>
          <w:color w:val="000000" w:themeColor="text1"/>
          <w:sz w:val="20"/>
          <w:szCs w:val="20"/>
        </w:rPr>
        <w:t xml:space="preserve">,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Blum risponde a queste e ad altre domande e presenta impulsi e ispirazioni.</w:t>
      </w:r>
    </w:p>
    <w:p w14:paraId="031546A2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62F74F80" w14:textId="624376F0" w:rsidR="004D05F4" w:rsidRDefault="00227496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La conoscenza condivisa è doppiamente preziosa: con questa premessa Blum fornisce idee e condivide la propria esperienza e conoscenza con i clienti dell'industria del mobile. L'azienda offre un ampio assortimento di soluzioni di accessori - sia per i concetti di mobili convenzionali che per quelli insoliti. Gli addetti alla lavorazione ricevono inoltre supporto sotto forma di servizi orientati all'intero processo di produzione e al processo a valore aggiunto, vale a dire supporto alle vendite, alla pianificazione, alla progettazione, all'ordinazione, alla costruzione, al montaggio e alla regolazione.</w:t>
      </w:r>
    </w:p>
    <w:p w14:paraId="5136B6F8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32A91BDE" w14:textId="3B163A83" w:rsidR="000E31DD" w:rsidRDefault="00072927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Impulsi per gli spazi abitativi di oggi e di domani</w:t>
      </w:r>
      <w:r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Osservare l'utilizzo dei mobili, seguire le tendenze e condividere le conoscenze con l'industria del mobile - per Blum, la base per prodotti e servizi di alta qualità è soprattutto il dialogo con clienti e partner. Presso il suo </w:t>
      </w:r>
      <w:r>
        <w:rPr>
          <w:rFonts w:ascii="Arial" w:hAnsi="Arial"/>
          <w:i/>
          <w:sz w:val="20"/>
          <w:szCs w:val="20"/>
        </w:rPr>
        <w:t xml:space="preserve">stand </w:t>
      </w:r>
      <w:proofErr w:type="spellStart"/>
      <w:r>
        <w:rPr>
          <w:rFonts w:ascii="Arial" w:hAnsi="Arial"/>
          <w:i/>
          <w:sz w:val="20"/>
          <w:szCs w:val="20"/>
        </w:rPr>
        <w:t>interzum</w:t>
      </w:r>
      <w:proofErr w:type="spellEnd"/>
      <w:r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 oltre 1.300 metri quadrati, il produttore di accessori presenterà nuove idee di prodotto e come possono essere tradotte in soluzioni ispiratrici. Inoltre, Blum presenterà concetti innovativi in una sezione della mostra speciale "</w:t>
      </w:r>
      <w:proofErr w:type="spellStart"/>
      <w:r>
        <w:rPr>
          <w:rFonts w:ascii="Arial" w:hAnsi="Arial"/>
          <w:sz w:val="20"/>
          <w:szCs w:val="20"/>
        </w:rPr>
        <w:t>Tiny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Spaces</w:t>
      </w:r>
      <w:proofErr w:type="spellEnd"/>
      <w:r>
        <w:rPr>
          <w:rFonts w:ascii="Arial" w:hAnsi="Arial"/>
          <w:sz w:val="20"/>
          <w:szCs w:val="20"/>
        </w:rPr>
        <w:t>" per applicazioni d'arredo molto specifiche - per diverse aree abitative, per ambienti abitativi spaziosi e urbani. In questo modo Blum consente ai propri clienti di realizzare le proprie idee creative di arredamento.</w:t>
      </w:r>
    </w:p>
    <w:p w14:paraId="5ECF7513" w14:textId="77777777" w:rsidR="0011025E" w:rsidRPr="00072927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57CB50AA" w:rsidR="681D871B" w:rsidRDefault="005C1717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Contribuire a una vita confortevole</w:t>
      </w:r>
      <w:r>
        <w:rPr>
          <w:rFonts w:ascii="Arial" w:hAnsi="Arial"/>
          <w:sz w:val="20"/>
          <w:szCs w:val="20"/>
        </w:rPr>
        <w:br/>
        <w:t>In ogni sforzo compiuto dall'azienda di famiglia, un obiettivo importante rimane, insieme a clienti e partner, migliorare in modo decisivo la qualità abitativa per il compratore di mobili. Mobili belli, funzionali e allo stesso tempo durevoli, con prodotti di alta qualità - sulla base dei risultati della ricerca interna - questo è ciò che Blum vuole rendere possibile.</w:t>
      </w:r>
    </w:p>
    <w:p w14:paraId="2DE25FC7" w14:textId="3F3E4802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535D39F6" w14:textId="42212731" w:rsidR="0011025E" w:rsidRPr="001C176E" w:rsidRDefault="0011025E" w:rsidP="0011025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1C176E">
        <w:rPr>
          <w:rFonts w:ascii="Arial" w:hAnsi="Arial"/>
          <w:sz w:val="18"/>
          <w:szCs w:val="18"/>
          <w:lang w:val="de-AT"/>
        </w:rPr>
        <w:t>Anzahl Zeichen: 2.</w:t>
      </w:r>
      <w:r w:rsidR="001C176E" w:rsidRPr="001C176E">
        <w:rPr>
          <w:rFonts w:ascii="Arial" w:hAnsi="Arial"/>
          <w:sz w:val="18"/>
          <w:szCs w:val="18"/>
          <w:lang w:val="de-AT"/>
        </w:rPr>
        <w:t>3</w:t>
      </w:r>
      <w:r w:rsidR="001C176E">
        <w:rPr>
          <w:rFonts w:ascii="Arial" w:hAnsi="Arial"/>
          <w:sz w:val="18"/>
          <w:szCs w:val="18"/>
          <w:lang w:val="de-AT"/>
        </w:rPr>
        <w:t>34</w:t>
      </w:r>
      <w:r w:rsidRPr="001C176E">
        <w:rPr>
          <w:rFonts w:ascii="Arial" w:hAnsi="Arial"/>
          <w:sz w:val="18"/>
          <w:szCs w:val="18"/>
          <w:lang w:val="de-AT"/>
        </w:rPr>
        <w:t xml:space="preserve"> (inkl. Leerzeichen), Anzahl Wörter: </w:t>
      </w:r>
      <w:r w:rsidR="001C176E">
        <w:rPr>
          <w:rFonts w:ascii="Arial" w:hAnsi="Arial"/>
          <w:sz w:val="18"/>
          <w:szCs w:val="18"/>
          <w:lang w:val="de-AT"/>
        </w:rPr>
        <w:t>352</w:t>
      </w:r>
    </w:p>
    <w:p w14:paraId="3F7503CC" w14:textId="48E1F5E8" w:rsidR="00183A51" w:rsidRPr="001C176E" w:rsidRDefault="00183A51" w:rsidP="0011025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AT"/>
        </w:rPr>
      </w:pPr>
      <w:r w:rsidRPr="00224453">
        <w:rPr>
          <w:rFonts w:ascii="Arial" w:hAnsi="Arial" w:cs="Arial"/>
          <w:b/>
          <w:noProof/>
          <w:sz w:val="28"/>
          <w:szCs w:val="28"/>
          <w:lang w:eastAsia="it-IT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76E">
        <w:rPr>
          <w:rFonts w:ascii="Arial Hebrew Light" w:hAnsi="Arial Hebrew Light"/>
          <w:sz w:val="20"/>
          <w:szCs w:val="20"/>
          <w:lang w:val="de-AT"/>
        </w:rPr>
        <w:tab/>
      </w:r>
      <w:hyperlink r:id="rId11" w:history="1">
        <w:r w:rsidRPr="001C176E">
          <w:rPr>
            <w:rStyle w:val="Hyperlink"/>
            <w:rFonts w:ascii="Arial" w:hAnsi="Arial"/>
            <w:sz w:val="20"/>
            <w:szCs w:val="20"/>
            <w:lang w:val="de-AT"/>
          </w:rPr>
          <w:t>www.blum.com</w:t>
        </w:r>
      </w:hyperlink>
      <w:bookmarkStart w:id="0" w:name="_GoBack"/>
      <w:bookmarkEnd w:id="0"/>
      <w:r w:rsidRPr="001C176E">
        <w:rPr>
          <w:rFonts w:ascii="Arial" w:hAnsi="Arial"/>
          <w:sz w:val="20"/>
          <w:szCs w:val="20"/>
          <w:lang w:val="de-AT"/>
        </w:rPr>
        <w:br/>
      </w:r>
      <w:r w:rsidRPr="00641AEF">
        <w:rPr>
          <w:noProof/>
          <w:lang w:eastAsia="it-IT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76E">
        <w:rPr>
          <w:lang w:val="de-AT"/>
        </w:rPr>
        <w:tab/>
      </w:r>
      <w:hyperlink r:id="rId13" w:history="1">
        <w:r w:rsidRPr="001C176E">
          <w:rPr>
            <w:rStyle w:val="Hyperlink"/>
            <w:rFonts w:ascii="Arial" w:hAnsi="Arial"/>
            <w:sz w:val="20"/>
            <w:szCs w:val="20"/>
            <w:lang w:val="de-AT"/>
          </w:rPr>
          <w:t>www.twitter.com/BlumPresse</w:t>
        </w:r>
      </w:hyperlink>
      <w:r w:rsidRPr="001C176E">
        <w:rPr>
          <w:rFonts w:ascii="Arial" w:hAnsi="Arial"/>
          <w:sz w:val="20"/>
          <w:szCs w:val="20"/>
          <w:lang w:val="de-AT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eastAsia="it-IT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76E">
        <w:rPr>
          <w:lang w:val="de-AT"/>
        </w:rPr>
        <w:tab/>
      </w:r>
      <w:hyperlink r:id="rId15" w:history="1">
        <w:r w:rsidRPr="001C176E">
          <w:rPr>
            <w:rStyle w:val="Hyperlink"/>
            <w:rFonts w:ascii="Arial" w:hAnsi="Arial"/>
            <w:sz w:val="20"/>
            <w:szCs w:val="20"/>
            <w:lang w:val="de-AT"/>
          </w:rPr>
          <w:t>www.youtube.com/user/JuliusBlumGmbH</w:t>
        </w:r>
      </w:hyperlink>
      <w:r w:rsidRPr="001C176E">
        <w:rPr>
          <w:rFonts w:ascii="Arial" w:hAnsi="Arial"/>
          <w:color w:val="0000FF"/>
          <w:sz w:val="20"/>
          <w:szCs w:val="20"/>
          <w:u w:val="single"/>
          <w:lang w:val="de-AT"/>
        </w:rPr>
        <w:br/>
      </w:r>
      <w:r w:rsidRPr="00224453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76E">
        <w:rPr>
          <w:rFonts w:ascii="Arial" w:hAnsi="Arial"/>
          <w:sz w:val="20"/>
          <w:szCs w:val="20"/>
          <w:lang w:val="de-AT"/>
        </w:rPr>
        <w:tab/>
      </w:r>
      <w:hyperlink r:id="rId17" w:history="1">
        <w:r w:rsidRPr="001C176E">
          <w:rPr>
            <w:rStyle w:val="Hyperlink"/>
            <w:rFonts w:ascii="Arial Hebrew Light" w:hAnsi="Arial Hebrew Light"/>
            <w:sz w:val="20"/>
            <w:szCs w:val="20"/>
            <w:lang w:val="de-AT"/>
          </w:rPr>
          <w:t>www.linkedin.com/company/julius-blum-gmbh</w:t>
        </w:r>
      </w:hyperlink>
    </w:p>
    <w:p w14:paraId="071F78D7" w14:textId="3C2F76D7" w:rsidR="00183A51" w:rsidRDefault="00183A51" w:rsidP="0011025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04DFCE2E" w:rsidR="00183A51" w:rsidRPr="00C85871" w:rsidRDefault="00B205DF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drawing>
                <wp:inline distT="0" distB="0" distL="0" distR="0" wp14:anchorId="18F57682" wp14:editId="76E1E1AD">
                  <wp:extent cx="2160000" cy="153111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IMG2617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31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2D73E85A" w:rsidR="00E627BD" w:rsidRDefault="00183A51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(Foto: Blum_</w:t>
            </w:r>
            <w:r w:rsidR="00B205DF">
              <w:rPr>
                <w:rFonts w:ascii="Arial" w:hAnsi="Arial"/>
                <w:color w:val="000000"/>
                <w:sz w:val="18"/>
                <w:szCs w:val="18"/>
              </w:rPr>
              <w:t>IMG2617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38685872" w14:textId="04862997" w:rsidR="00183A51" w:rsidRPr="00C85871" w:rsidRDefault="005C1717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interzum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2019, Blum presenta per la prima volta al pubblico il suo marchio "moving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ideas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”</w:t>
            </w:r>
          </w:p>
        </w:tc>
      </w:tr>
      <w:tr w:rsidR="00EF5312" w:rsidRPr="00E62D87" w14:paraId="28A8F070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2F684F4A" w14:textId="370B9B2A" w:rsidR="00EF5312" w:rsidRPr="001C176E" w:rsidRDefault="00B205DF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 wp14:anchorId="534C5B72" wp14:editId="5D642EC1">
                  <wp:extent cx="2160000" cy="1860165"/>
                  <wp:effectExtent l="0" t="0" r="0" b="698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LBX0458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6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3A9D4CF5" w14:textId="70C7D63F" w:rsidR="00EF5312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(Foto: Blum_</w:t>
            </w:r>
            <w:r w:rsidR="00B205DF">
              <w:rPr>
                <w:rFonts w:ascii="Arial" w:hAnsi="Arial"/>
                <w:color w:val="000000"/>
                <w:sz w:val="18"/>
                <w:szCs w:val="18"/>
              </w:rPr>
              <w:t>LBX0458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4FB688BF" w14:textId="370A6E67" w:rsidR="00EF5312" w:rsidRPr="00C85871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Le soluzioni di ispirazione dovrebbero essere facili da implementare con gli accessori Blum</w:t>
            </w:r>
          </w:p>
        </w:tc>
      </w:tr>
    </w:tbl>
    <w:p w14:paraId="42C8DED5" w14:textId="08E00D6F" w:rsidR="00183A51" w:rsidRDefault="00183A51" w:rsidP="0011025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Numero di riferimento: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Blum_Interzum</w:t>
      </w:r>
      <w:proofErr w:type="spellEnd"/>
      <w:r>
        <w:rPr>
          <w:rFonts w:ascii="Arial" w:hAnsi="Arial"/>
          <w:sz w:val="18"/>
          <w:szCs w:val="18"/>
        </w:rPr>
        <w:t xml:space="preserve"> 2019_idee in movimento</w:t>
      </w:r>
    </w:p>
    <w:p w14:paraId="5B7F9C73" w14:textId="77777777" w:rsidR="0011025E" w:rsidRDefault="0011025E" w:rsidP="001102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45D019EE" w:rsidR="00183A51" w:rsidRDefault="00183A51" w:rsidP="001102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Il vostro contatto per eventuali domande:</w:t>
      </w:r>
    </w:p>
    <w:p w14:paraId="7ED6C221" w14:textId="63C5262D" w:rsidR="00183A51" w:rsidRDefault="3877935C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0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1C176E" w:rsidRDefault="00183A51" w:rsidP="0011025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1C176E">
        <w:rPr>
          <w:rFonts w:ascii="Arial" w:hAnsi="Arial"/>
          <w:sz w:val="20"/>
          <w:szCs w:val="20"/>
          <w:lang w:val="de-AT"/>
        </w:rPr>
        <w:t>Julius Blum GmbH</w:t>
      </w:r>
      <w:r w:rsidRPr="001C176E">
        <w:rPr>
          <w:rFonts w:ascii="Arial" w:hAnsi="Arial"/>
          <w:sz w:val="20"/>
          <w:szCs w:val="20"/>
          <w:lang w:val="de-AT"/>
        </w:rPr>
        <w:br/>
        <w:t>Industriestr. 1</w:t>
      </w:r>
      <w:r w:rsidRPr="001C176E">
        <w:rPr>
          <w:rFonts w:ascii="Arial" w:hAnsi="Arial"/>
          <w:sz w:val="20"/>
          <w:szCs w:val="20"/>
          <w:lang w:val="de-AT"/>
        </w:rPr>
        <w:br/>
        <w:t>6973 Höchst/Austria</w:t>
      </w:r>
      <w:bookmarkStart w:id="1" w:name="_Hlk516056811"/>
    </w:p>
    <w:p w14:paraId="5DA49B09" w14:textId="77777777" w:rsidR="0011025E" w:rsidRPr="001C176E" w:rsidRDefault="0011025E" w:rsidP="0011025E">
      <w:pPr>
        <w:spacing w:line="360" w:lineRule="auto"/>
        <w:rPr>
          <w:rFonts w:ascii="Arial" w:hAnsi="Arial" w:cs="Arial"/>
          <w:b/>
          <w:sz w:val="20"/>
          <w:szCs w:val="20"/>
          <w:lang w:val="de-AT"/>
        </w:rPr>
      </w:pPr>
    </w:p>
    <w:p w14:paraId="7E1DD15F" w14:textId="49A1C237" w:rsidR="00183A51" w:rsidRDefault="00183A51" w:rsidP="0011025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Ulteriori comunicati stampa e cartelle stampa digitali</w:t>
      </w:r>
      <w:r>
        <w:rPr>
          <w:rFonts w:ascii="Arial" w:hAnsi="Arial"/>
          <w:sz w:val="20"/>
          <w:szCs w:val="20"/>
        </w:rPr>
        <w:t xml:space="preserve"> su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0EDC870F" w:rsidR="00183A51" w:rsidRDefault="00183A51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Immagini:</w:t>
      </w:r>
      <w:r>
        <w:rPr>
          <w:rFonts w:ascii="Arial" w:hAnsi="Arial"/>
          <w:sz w:val="20"/>
          <w:szCs w:val="20"/>
        </w:rPr>
        <w:t xml:space="preserve"> Per la pubblicazione, gratuite, citare la fonte delle immagini</w:t>
      </w:r>
      <w:bookmarkEnd w:id="1"/>
    </w:p>
    <w:p w14:paraId="3D35F54F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Produzione e distribuzione di accessori per mobili: </w:t>
            </w:r>
          </w:p>
          <w:p w14:paraId="553A8B12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Sistemi per ante a ribalta, sistemi di cerniere e di estrazione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tecnologie del movimento,</w:t>
            </w:r>
            <w:r>
              <w:rPr>
                <w:rFonts w:ascii="Arial" w:hAnsi="Arial"/>
                <w:sz w:val="20"/>
                <w:szCs w:val="20"/>
              </w:rPr>
              <w:br/>
              <w:t>supportati da attrezzi di lavorazione ed e-Services</w:t>
            </w:r>
          </w:p>
          <w:p w14:paraId="41F62441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Sedi di produzione: </w:t>
            </w:r>
            <w:r>
              <w:rPr>
                <w:rFonts w:ascii="Arial" w:hAnsi="Arial"/>
                <w:sz w:val="20"/>
                <w:szCs w:val="20"/>
              </w:rPr>
              <w:t xml:space="preserve">8 stabilimenti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altri negli USA, in Brasile e in Polonia</w:t>
            </w:r>
          </w:p>
          <w:p w14:paraId="1AD9AEFA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Dipendenti:</w:t>
            </w:r>
            <w:r>
              <w:rPr>
                <w:rFonts w:ascii="Arial" w:hAnsi="Arial"/>
                <w:sz w:val="20"/>
                <w:szCs w:val="20"/>
              </w:rPr>
              <w:t xml:space="preserve"> 7.600 in tutto il mondo, 5.800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</w:p>
          <w:p w14:paraId="2C1A6CBC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Fatturato nell'esercizio 2017/2018: </w:t>
            </w:r>
            <w:r>
              <w:rPr>
                <w:rFonts w:ascii="Arial" w:hAnsi="Arial"/>
                <w:sz w:val="20"/>
                <w:szCs w:val="20"/>
              </w:rPr>
              <w:t>1.839,42 milioni di euro</w:t>
            </w:r>
          </w:p>
          <w:p w14:paraId="0CCA3FD1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Fatturato sui mercati esteri:</w:t>
            </w:r>
            <w:r>
              <w:rPr>
                <w:rFonts w:ascii="Arial" w:hAnsi="Arial"/>
                <w:sz w:val="20"/>
                <w:szCs w:val="20"/>
              </w:rPr>
              <w:t xml:space="preserve"> 97%</w:t>
            </w:r>
          </w:p>
          <w:p w14:paraId="45FEEE65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Filiali e rappresentanze: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Mercati serviti nel mondo:</w:t>
            </w:r>
            <w:r>
              <w:rPr>
                <w:rFonts w:ascii="Arial" w:hAnsi="Arial"/>
                <w:sz w:val="20"/>
                <w:szCs w:val="20"/>
              </w:rPr>
              <w:t xml:space="preserve"> oltre 120 </w:t>
            </w:r>
          </w:p>
          <w:p w14:paraId="5A6727FF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Aggiornato al: 1 Luglio 2018</w:t>
            </w:r>
          </w:p>
        </w:tc>
      </w:tr>
    </w:tbl>
    <w:p w14:paraId="4E47C1E7" w14:textId="6E5AE8D4" w:rsidR="007F5A72" w:rsidRDefault="007F5A72" w:rsidP="0011025E">
      <w:pPr>
        <w:spacing w:line="360" w:lineRule="auto"/>
      </w:pPr>
    </w:p>
    <w:sectPr w:rsidR="007F5A72" w:rsidSect="00F541B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82D93" w14:textId="77777777" w:rsidR="00282670" w:rsidRDefault="00282670">
      <w:r>
        <w:separator/>
      </w:r>
    </w:p>
  </w:endnote>
  <w:endnote w:type="continuationSeparator" w:id="0">
    <w:p w14:paraId="0E135ED3" w14:textId="77777777" w:rsidR="00282670" w:rsidRDefault="0028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92FDA" w14:textId="77777777" w:rsidR="002C6A5D" w:rsidRDefault="002C6A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5F0B7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5F0B73"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E3EA0" w14:textId="77777777" w:rsidR="00282670" w:rsidRDefault="00282670">
      <w:r>
        <w:separator/>
      </w:r>
    </w:p>
  </w:footnote>
  <w:footnote w:type="continuationSeparator" w:id="0">
    <w:p w14:paraId="6748D988" w14:textId="77777777" w:rsidR="00282670" w:rsidRDefault="00282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B205DF"/>
  <w:p w14:paraId="68F710B3" w14:textId="77777777" w:rsidR="009D77BA" w:rsidRDefault="00B205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6994A" w14:textId="77777777" w:rsidR="002C6A5D" w:rsidRDefault="002C6A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  <w:lang w:eastAsia="it-IT"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34DC"/>
    <w:rsid w:val="00012040"/>
    <w:rsid w:val="00014D17"/>
    <w:rsid w:val="00020D16"/>
    <w:rsid w:val="00043E34"/>
    <w:rsid w:val="00052FFD"/>
    <w:rsid w:val="00072927"/>
    <w:rsid w:val="000A5ACC"/>
    <w:rsid w:val="000C3647"/>
    <w:rsid w:val="000C7E21"/>
    <w:rsid w:val="000E31DD"/>
    <w:rsid w:val="000F0B78"/>
    <w:rsid w:val="0011025E"/>
    <w:rsid w:val="00114FB9"/>
    <w:rsid w:val="00116725"/>
    <w:rsid w:val="00154180"/>
    <w:rsid w:val="00155ADC"/>
    <w:rsid w:val="00177372"/>
    <w:rsid w:val="00182BFF"/>
    <w:rsid w:val="00183A51"/>
    <w:rsid w:val="00186C75"/>
    <w:rsid w:val="00194E99"/>
    <w:rsid w:val="001B1042"/>
    <w:rsid w:val="001C176E"/>
    <w:rsid w:val="001C2D3F"/>
    <w:rsid w:val="001E0D43"/>
    <w:rsid w:val="001F0644"/>
    <w:rsid w:val="0020782F"/>
    <w:rsid w:val="0022113D"/>
    <w:rsid w:val="00227496"/>
    <w:rsid w:val="002312A8"/>
    <w:rsid w:val="00241707"/>
    <w:rsid w:val="0026566D"/>
    <w:rsid w:val="00274F91"/>
    <w:rsid w:val="00282670"/>
    <w:rsid w:val="00292FF4"/>
    <w:rsid w:val="00293B2D"/>
    <w:rsid w:val="00295760"/>
    <w:rsid w:val="00296257"/>
    <w:rsid w:val="002C6A5D"/>
    <w:rsid w:val="002D221C"/>
    <w:rsid w:val="002D4304"/>
    <w:rsid w:val="0030113C"/>
    <w:rsid w:val="003068E9"/>
    <w:rsid w:val="00307BA7"/>
    <w:rsid w:val="003231A1"/>
    <w:rsid w:val="0032384D"/>
    <w:rsid w:val="00323B71"/>
    <w:rsid w:val="00334792"/>
    <w:rsid w:val="003374B3"/>
    <w:rsid w:val="003458C9"/>
    <w:rsid w:val="00347E7E"/>
    <w:rsid w:val="00356B29"/>
    <w:rsid w:val="003632EF"/>
    <w:rsid w:val="00371550"/>
    <w:rsid w:val="0037582D"/>
    <w:rsid w:val="00391348"/>
    <w:rsid w:val="003B6DB6"/>
    <w:rsid w:val="003D60C9"/>
    <w:rsid w:val="003D6EF3"/>
    <w:rsid w:val="003E09CD"/>
    <w:rsid w:val="003E4D7D"/>
    <w:rsid w:val="003F4300"/>
    <w:rsid w:val="0040104C"/>
    <w:rsid w:val="0041389F"/>
    <w:rsid w:val="0042433F"/>
    <w:rsid w:val="00444A2F"/>
    <w:rsid w:val="00444C59"/>
    <w:rsid w:val="00445994"/>
    <w:rsid w:val="00450755"/>
    <w:rsid w:val="00472107"/>
    <w:rsid w:val="00475633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F13D7"/>
    <w:rsid w:val="004F2F3F"/>
    <w:rsid w:val="00506DBB"/>
    <w:rsid w:val="005279BC"/>
    <w:rsid w:val="0053381B"/>
    <w:rsid w:val="005339AB"/>
    <w:rsid w:val="005418A1"/>
    <w:rsid w:val="00541932"/>
    <w:rsid w:val="005460C6"/>
    <w:rsid w:val="00563402"/>
    <w:rsid w:val="00577246"/>
    <w:rsid w:val="005A26FF"/>
    <w:rsid w:val="005A3B5B"/>
    <w:rsid w:val="005B2B69"/>
    <w:rsid w:val="005C1717"/>
    <w:rsid w:val="005E0F79"/>
    <w:rsid w:val="005F0B73"/>
    <w:rsid w:val="0060258D"/>
    <w:rsid w:val="00632640"/>
    <w:rsid w:val="00634011"/>
    <w:rsid w:val="00645DD9"/>
    <w:rsid w:val="0067478D"/>
    <w:rsid w:val="00677075"/>
    <w:rsid w:val="006C1B62"/>
    <w:rsid w:val="006C72DA"/>
    <w:rsid w:val="006D0C88"/>
    <w:rsid w:val="0070195E"/>
    <w:rsid w:val="007210F5"/>
    <w:rsid w:val="00727CD0"/>
    <w:rsid w:val="00730A79"/>
    <w:rsid w:val="0074216E"/>
    <w:rsid w:val="00762836"/>
    <w:rsid w:val="00793F68"/>
    <w:rsid w:val="00794D63"/>
    <w:rsid w:val="007956F4"/>
    <w:rsid w:val="007E2B84"/>
    <w:rsid w:val="007E2E33"/>
    <w:rsid w:val="007E432A"/>
    <w:rsid w:val="007F09CD"/>
    <w:rsid w:val="007F397C"/>
    <w:rsid w:val="007F39EB"/>
    <w:rsid w:val="007F5A72"/>
    <w:rsid w:val="008040DE"/>
    <w:rsid w:val="00827D4C"/>
    <w:rsid w:val="0087534B"/>
    <w:rsid w:val="00891B4B"/>
    <w:rsid w:val="008B5981"/>
    <w:rsid w:val="008D2178"/>
    <w:rsid w:val="00916769"/>
    <w:rsid w:val="0093068E"/>
    <w:rsid w:val="00941FED"/>
    <w:rsid w:val="00942E4D"/>
    <w:rsid w:val="00943E0D"/>
    <w:rsid w:val="00960AEE"/>
    <w:rsid w:val="00964E02"/>
    <w:rsid w:val="00967412"/>
    <w:rsid w:val="00974516"/>
    <w:rsid w:val="00976D0A"/>
    <w:rsid w:val="00982058"/>
    <w:rsid w:val="00982345"/>
    <w:rsid w:val="00992BC1"/>
    <w:rsid w:val="009D07E4"/>
    <w:rsid w:val="009E1B08"/>
    <w:rsid w:val="009F191B"/>
    <w:rsid w:val="00A15789"/>
    <w:rsid w:val="00A17749"/>
    <w:rsid w:val="00A312EB"/>
    <w:rsid w:val="00A32846"/>
    <w:rsid w:val="00A57175"/>
    <w:rsid w:val="00A61097"/>
    <w:rsid w:val="00A769DF"/>
    <w:rsid w:val="00A879DB"/>
    <w:rsid w:val="00AA3BAC"/>
    <w:rsid w:val="00AB69C2"/>
    <w:rsid w:val="00AC6416"/>
    <w:rsid w:val="00B12054"/>
    <w:rsid w:val="00B15A7A"/>
    <w:rsid w:val="00B16B31"/>
    <w:rsid w:val="00B16CD7"/>
    <w:rsid w:val="00B205DF"/>
    <w:rsid w:val="00B5245C"/>
    <w:rsid w:val="00B65449"/>
    <w:rsid w:val="00B914DC"/>
    <w:rsid w:val="00BA5270"/>
    <w:rsid w:val="00BD57AB"/>
    <w:rsid w:val="00BD6FA5"/>
    <w:rsid w:val="00BF0586"/>
    <w:rsid w:val="00C31F94"/>
    <w:rsid w:val="00C53181"/>
    <w:rsid w:val="00C60B22"/>
    <w:rsid w:val="00C86E35"/>
    <w:rsid w:val="00C962B6"/>
    <w:rsid w:val="00C97BD4"/>
    <w:rsid w:val="00CA638F"/>
    <w:rsid w:val="00CE4E86"/>
    <w:rsid w:val="00D210A4"/>
    <w:rsid w:val="00D30D04"/>
    <w:rsid w:val="00D36C47"/>
    <w:rsid w:val="00D4455C"/>
    <w:rsid w:val="00D51344"/>
    <w:rsid w:val="00D609D5"/>
    <w:rsid w:val="00D770EB"/>
    <w:rsid w:val="00D81003"/>
    <w:rsid w:val="00D93CFF"/>
    <w:rsid w:val="00DB0514"/>
    <w:rsid w:val="00DB24EC"/>
    <w:rsid w:val="00DB4626"/>
    <w:rsid w:val="00DB737F"/>
    <w:rsid w:val="00DC539A"/>
    <w:rsid w:val="00E00316"/>
    <w:rsid w:val="00E0238D"/>
    <w:rsid w:val="00E12E59"/>
    <w:rsid w:val="00E27BDA"/>
    <w:rsid w:val="00E30773"/>
    <w:rsid w:val="00E55080"/>
    <w:rsid w:val="00E627BD"/>
    <w:rsid w:val="00E66B41"/>
    <w:rsid w:val="00E73986"/>
    <w:rsid w:val="00E9750E"/>
    <w:rsid w:val="00EA252E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312"/>
    <w:rsid w:val="00EF5E49"/>
    <w:rsid w:val="00F05EA9"/>
    <w:rsid w:val="00F239CE"/>
    <w:rsid w:val="00F40E8E"/>
    <w:rsid w:val="00F532D3"/>
    <w:rsid w:val="00F533A7"/>
    <w:rsid w:val="00F73F4D"/>
    <w:rsid w:val="00F83BC3"/>
    <w:rsid w:val="00FA24D0"/>
    <w:rsid w:val="00FA30AC"/>
    <w:rsid w:val="00FC4915"/>
    <w:rsid w:val="00FC7B70"/>
    <w:rsid w:val="00FD6C5A"/>
    <w:rsid w:val="00FE0AF1"/>
    <w:rsid w:val="00FE2B5E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C6A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6A5D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schemas.microsoft.com/office/2006/documentManagement/types"/>
    <ds:schemaRef ds:uri="9ecb0b22-5505-4233-bec7-5136d9212e90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772dd7f-e84b-4eb8-8e2d-3d5b44201ff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6</cp:revision>
  <cp:lastPrinted>2019-02-22T10:47:00Z</cp:lastPrinted>
  <dcterms:created xsi:type="dcterms:W3CDTF">2019-04-16T09:00:00Z</dcterms:created>
  <dcterms:modified xsi:type="dcterms:W3CDTF">2019-05-08T06:58:00Z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</Properties>
</file>